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EF9C6" w14:textId="77777777" w:rsidR="00373B00" w:rsidRPr="00BD70CD" w:rsidRDefault="00373B00" w:rsidP="00373B00">
      <w:pPr>
        <w:spacing w:after="0"/>
        <w:rPr>
          <w:rFonts w:ascii="David" w:hAnsi="David" w:cs="David"/>
          <w:b/>
          <w:bCs/>
          <w:sz w:val="24"/>
          <w:szCs w:val="24"/>
          <w:highlight w:val="yellow"/>
          <w:rtl/>
        </w:rPr>
      </w:pPr>
      <w:r w:rsidRPr="00BD70CD">
        <w:rPr>
          <w:rFonts w:ascii="David" w:hAnsi="David" w:cs="David" w:hint="cs"/>
          <w:b/>
          <w:bCs/>
          <w:sz w:val="24"/>
          <w:szCs w:val="24"/>
          <w:highlight w:val="yellow"/>
          <w:rtl/>
        </w:rPr>
        <w:t>עמוד 6</w:t>
      </w:r>
    </w:p>
    <w:p w14:paraId="4308CDCC" w14:textId="1D2F679E" w:rsidR="00373B00" w:rsidRDefault="00BD70CD" w:rsidP="00373B00">
      <w:pPr>
        <w:spacing w:after="0"/>
        <w:rPr>
          <w:rFonts w:ascii="David" w:hAnsi="David" w:cs="David"/>
          <w:b/>
          <w:bCs/>
          <w:sz w:val="24"/>
          <w:szCs w:val="24"/>
          <w:highlight w:val="yellow"/>
          <w:rtl/>
        </w:rPr>
      </w:pPr>
      <w:r>
        <w:rPr>
          <w:rFonts w:ascii="David" w:hAnsi="David" w:cs="David" w:hint="cs"/>
          <w:b/>
          <w:bCs/>
          <w:sz w:val="24"/>
          <w:szCs w:val="24"/>
          <w:highlight w:val="yellow"/>
          <w:rtl/>
        </w:rPr>
        <w:t>מודעת ג'ון</w:t>
      </w:r>
    </w:p>
    <w:p w14:paraId="3EA6CCEC" w14:textId="77777777" w:rsidR="00BD70CD" w:rsidRPr="00BD70CD" w:rsidRDefault="00BD70CD" w:rsidP="00373B00">
      <w:pPr>
        <w:spacing w:after="0"/>
        <w:rPr>
          <w:rFonts w:ascii="David" w:hAnsi="David" w:cs="David"/>
          <w:b/>
          <w:bCs/>
          <w:sz w:val="24"/>
          <w:szCs w:val="24"/>
          <w:highlight w:val="yellow"/>
          <w:rtl/>
        </w:rPr>
      </w:pPr>
    </w:p>
    <w:p w14:paraId="06825C84" w14:textId="77777777" w:rsidR="00373B00" w:rsidRPr="00BD70CD" w:rsidRDefault="00373B00" w:rsidP="00373B00">
      <w:pPr>
        <w:spacing w:after="0"/>
        <w:rPr>
          <w:rFonts w:ascii="David" w:hAnsi="David" w:cs="David"/>
          <w:b/>
          <w:bCs/>
          <w:sz w:val="24"/>
          <w:szCs w:val="24"/>
          <w:highlight w:val="yellow"/>
          <w:rtl/>
        </w:rPr>
      </w:pPr>
      <w:r w:rsidRPr="00BD70CD">
        <w:rPr>
          <w:rFonts w:ascii="David" w:hAnsi="David" w:cs="David" w:hint="cs"/>
          <w:b/>
          <w:bCs/>
          <w:sz w:val="24"/>
          <w:szCs w:val="24"/>
          <w:highlight w:val="yellow"/>
          <w:rtl/>
        </w:rPr>
        <w:t xml:space="preserve">פורמט מאמר + תמונה </w:t>
      </w:r>
    </w:p>
    <w:p w14:paraId="290597B1" w14:textId="0810C5D6" w:rsidR="00373B00" w:rsidRDefault="00373B00" w:rsidP="00373B00">
      <w:pPr>
        <w:spacing w:after="0"/>
        <w:rPr>
          <w:rFonts w:ascii="David" w:hAnsi="David" w:cs="David"/>
          <w:sz w:val="24"/>
          <w:szCs w:val="24"/>
          <w:rtl/>
        </w:rPr>
      </w:pPr>
      <w:r w:rsidRPr="00BD70CD">
        <w:rPr>
          <w:rFonts w:ascii="David" w:hAnsi="David" w:cs="David" w:hint="cs"/>
          <w:b/>
          <w:bCs/>
          <w:sz w:val="24"/>
          <w:szCs w:val="24"/>
          <w:highlight w:val="yellow"/>
          <w:rtl/>
        </w:rPr>
        <w:t>מדור:</w:t>
      </w:r>
      <w:r>
        <w:rPr>
          <w:rFonts w:ascii="David" w:hAnsi="David" w:cs="David" w:hint="cs"/>
          <w:sz w:val="24"/>
          <w:szCs w:val="24"/>
          <w:rtl/>
        </w:rPr>
        <w:t xml:space="preserve"> פוליסה מארח</w:t>
      </w:r>
    </w:p>
    <w:p w14:paraId="3B8D41A7" w14:textId="77777777" w:rsidR="00373B00" w:rsidRDefault="00373B00" w:rsidP="00373B00">
      <w:pPr>
        <w:spacing w:after="0"/>
        <w:rPr>
          <w:rFonts w:ascii="David" w:hAnsi="David" w:cs="David"/>
          <w:sz w:val="24"/>
          <w:szCs w:val="24"/>
          <w:rtl/>
        </w:rPr>
      </w:pPr>
    </w:p>
    <w:p w14:paraId="3C0564D4" w14:textId="71689C87" w:rsidR="00205860" w:rsidRPr="00205860" w:rsidRDefault="00373B00" w:rsidP="00373B00">
      <w:pPr>
        <w:spacing w:after="0"/>
        <w:rPr>
          <w:rFonts w:ascii="David" w:hAnsi="David" w:cs="David"/>
          <w:sz w:val="24"/>
          <w:szCs w:val="24"/>
          <w:rtl/>
        </w:rPr>
      </w:pPr>
      <w:r w:rsidRPr="00373B00">
        <w:rPr>
          <w:rFonts w:ascii="David" w:hAnsi="David" w:cs="David" w:hint="cs"/>
          <w:b/>
          <w:bCs/>
          <w:sz w:val="24"/>
          <w:szCs w:val="24"/>
          <w:highlight w:val="yellow"/>
          <w:rtl/>
        </w:rPr>
        <w:t>כותרת: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205860" w:rsidRPr="00205860">
        <w:rPr>
          <w:rFonts w:ascii="David" w:hAnsi="David" w:cs="David"/>
          <w:sz w:val="24"/>
          <w:szCs w:val="24"/>
          <w:rtl/>
        </w:rPr>
        <w:t>סלמונלה בשטראוס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205860" w:rsidRPr="00205860">
        <w:rPr>
          <w:rFonts w:ascii="David" w:hAnsi="David" w:cs="David"/>
          <w:sz w:val="24"/>
          <w:szCs w:val="24"/>
          <w:rtl/>
        </w:rPr>
        <w:t>- בית ספר לביטוח</w:t>
      </w:r>
    </w:p>
    <w:p w14:paraId="0948E9E6" w14:textId="666AFD81" w:rsidR="00373B00" w:rsidRDefault="00373B00" w:rsidP="00BD70CD">
      <w:pPr>
        <w:spacing w:after="0"/>
        <w:rPr>
          <w:rFonts w:ascii="David" w:hAnsi="David" w:cs="David"/>
          <w:sz w:val="24"/>
          <w:szCs w:val="24"/>
          <w:rtl/>
        </w:rPr>
      </w:pPr>
      <w:r w:rsidRPr="00373B00">
        <w:rPr>
          <w:rFonts w:ascii="David" w:hAnsi="David" w:cs="David" w:hint="cs"/>
          <w:b/>
          <w:bCs/>
          <w:sz w:val="24"/>
          <w:szCs w:val="24"/>
          <w:highlight w:val="yellow"/>
          <w:rtl/>
        </w:rPr>
        <w:t>משנה: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BD70CD">
        <w:rPr>
          <w:rFonts w:ascii="David" w:hAnsi="David" w:cs="David" w:hint="cs"/>
          <w:sz w:val="24"/>
          <w:szCs w:val="24"/>
          <w:rtl/>
        </w:rPr>
        <w:t xml:space="preserve">* על המשמעות של </w:t>
      </w:r>
      <w:r w:rsidR="00205860" w:rsidRPr="00205860">
        <w:rPr>
          <w:rFonts w:ascii="David" w:hAnsi="David" w:cs="David"/>
          <w:sz w:val="24"/>
          <w:szCs w:val="24"/>
          <w:rtl/>
        </w:rPr>
        <w:t xml:space="preserve">שינוי </w:t>
      </w:r>
      <w:r w:rsidR="00BD70CD">
        <w:rPr>
          <w:rFonts w:ascii="David" w:hAnsi="David" w:cs="David" w:hint="cs"/>
          <w:sz w:val="24"/>
          <w:szCs w:val="24"/>
          <w:rtl/>
        </w:rPr>
        <w:t xml:space="preserve">מהותי </w:t>
      </w:r>
      <w:r w:rsidR="00205860" w:rsidRPr="00205860">
        <w:rPr>
          <w:rFonts w:ascii="David" w:hAnsi="David" w:cs="David"/>
          <w:sz w:val="24"/>
          <w:szCs w:val="24"/>
          <w:rtl/>
        </w:rPr>
        <w:t xml:space="preserve">בסיכון </w:t>
      </w:r>
      <w:r w:rsidR="00BD70CD">
        <w:rPr>
          <w:rFonts w:ascii="David" w:hAnsi="David" w:cs="David" w:hint="cs"/>
          <w:sz w:val="24"/>
          <w:szCs w:val="24"/>
          <w:rtl/>
        </w:rPr>
        <w:t>ו</w:t>
      </w:r>
      <w:r w:rsidR="00205860" w:rsidRPr="00205860">
        <w:rPr>
          <w:rFonts w:ascii="David" w:hAnsi="David" w:cs="David"/>
          <w:sz w:val="24"/>
          <w:szCs w:val="24"/>
          <w:rtl/>
        </w:rPr>
        <w:t>הודאה באחריות *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BD70CD">
        <w:rPr>
          <w:rFonts w:ascii="David" w:hAnsi="David" w:cs="David" w:hint="cs"/>
          <w:sz w:val="24"/>
          <w:szCs w:val="24"/>
          <w:rtl/>
        </w:rPr>
        <w:t xml:space="preserve">סוגי הביטוח שיגנו על החברה </w:t>
      </w:r>
      <w:r w:rsidR="00BD70CD" w:rsidRPr="00205860">
        <w:rPr>
          <w:rFonts w:ascii="David" w:hAnsi="David" w:cs="David"/>
          <w:sz w:val="24"/>
          <w:szCs w:val="24"/>
          <w:rtl/>
        </w:rPr>
        <w:t>במקרה</w:t>
      </w:r>
      <w:r w:rsidR="00BD70CD">
        <w:rPr>
          <w:rFonts w:ascii="David" w:hAnsi="David" w:cs="David"/>
          <w:sz w:val="24"/>
          <w:szCs w:val="24"/>
          <w:rtl/>
        </w:rPr>
        <w:t xml:space="preserve"> </w:t>
      </w:r>
      <w:r w:rsidR="00BD70CD" w:rsidRPr="00205860">
        <w:rPr>
          <w:rFonts w:ascii="David" w:hAnsi="David" w:cs="David"/>
          <w:sz w:val="24"/>
          <w:szCs w:val="24"/>
          <w:rtl/>
        </w:rPr>
        <w:t>דומה לזה שאירע במפעל שטראוס</w:t>
      </w:r>
      <w:r w:rsidR="00BD70CD">
        <w:rPr>
          <w:rFonts w:ascii="David" w:hAnsi="David" w:cs="David"/>
          <w:sz w:val="24"/>
          <w:szCs w:val="24"/>
          <w:rtl/>
        </w:rPr>
        <w:t xml:space="preserve"> </w:t>
      </w:r>
      <w:r w:rsidR="00BD70CD" w:rsidRPr="00205860">
        <w:rPr>
          <w:rFonts w:ascii="David" w:hAnsi="David" w:cs="David"/>
          <w:sz w:val="24"/>
          <w:szCs w:val="24"/>
          <w:rtl/>
        </w:rPr>
        <w:t xml:space="preserve">שבנוף הגליל </w:t>
      </w:r>
    </w:p>
    <w:p w14:paraId="52A6F90E" w14:textId="2D9D5737" w:rsidR="00205860" w:rsidRPr="00205860" w:rsidRDefault="00373B00" w:rsidP="00373B00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    </w:t>
      </w:r>
    </w:p>
    <w:p w14:paraId="4F3E462B" w14:textId="77777777" w:rsidR="00BD70CD" w:rsidRPr="00BD70CD" w:rsidRDefault="00BD70CD" w:rsidP="00373B00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BD70CD">
        <w:rPr>
          <w:rFonts w:ascii="David" w:hAnsi="David" w:cs="David" w:hint="cs"/>
          <w:b/>
          <w:bCs/>
          <w:sz w:val="24"/>
          <w:szCs w:val="24"/>
          <w:rtl/>
        </w:rPr>
        <w:t>מאת דוד גוברין</w:t>
      </w:r>
    </w:p>
    <w:p w14:paraId="6AAD70C4" w14:textId="6F4899B9" w:rsidR="00205860" w:rsidRPr="00205860" w:rsidRDefault="00205860" w:rsidP="00373B00">
      <w:pPr>
        <w:spacing w:after="0"/>
        <w:rPr>
          <w:rFonts w:ascii="David" w:hAnsi="David" w:cs="David"/>
          <w:sz w:val="24"/>
          <w:szCs w:val="24"/>
          <w:rtl/>
        </w:rPr>
      </w:pPr>
      <w:r w:rsidRPr="00205860">
        <w:rPr>
          <w:rFonts w:ascii="David" w:hAnsi="David" w:cs="David"/>
          <w:sz w:val="24"/>
          <w:szCs w:val="24"/>
          <w:rtl/>
        </w:rPr>
        <w:t xml:space="preserve">המשבר העובר על </w:t>
      </w:r>
      <w:r w:rsidRPr="00373B00">
        <w:rPr>
          <w:rFonts w:ascii="David" w:hAnsi="David" w:cs="David"/>
          <w:b/>
          <w:bCs/>
          <w:sz w:val="24"/>
          <w:szCs w:val="24"/>
          <w:rtl/>
        </w:rPr>
        <w:t>שטראוס</w:t>
      </w:r>
      <w:r w:rsidR="00373B00">
        <w:rPr>
          <w:rFonts w:ascii="David" w:hAnsi="David" w:cs="David" w:hint="cs"/>
          <w:sz w:val="24"/>
          <w:szCs w:val="24"/>
          <w:rtl/>
        </w:rPr>
        <w:t xml:space="preserve"> ו</w:t>
      </w:r>
      <w:r w:rsidRPr="00205860">
        <w:rPr>
          <w:rFonts w:ascii="David" w:hAnsi="David" w:cs="David"/>
          <w:sz w:val="24"/>
          <w:szCs w:val="24"/>
          <w:rtl/>
        </w:rPr>
        <w:t>הירידה במניה</w:t>
      </w:r>
      <w:r w:rsidR="00373B00">
        <w:rPr>
          <w:rFonts w:ascii="David" w:hAnsi="David" w:cs="David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בבורסה</w:t>
      </w:r>
      <w:r w:rsidR="00373B00">
        <w:rPr>
          <w:rFonts w:ascii="David" w:hAnsi="David" w:cs="David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 xml:space="preserve">תוך שבוע במיליארד </w:t>
      </w:r>
      <w:r w:rsidR="00373B00">
        <w:rPr>
          <w:rFonts w:ascii="David" w:hAnsi="David" w:cs="David"/>
          <w:sz w:val="24"/>
          <w:szCs w:val="24"/>
          <w:rtl/>
        </w:rPr>
        <w:t>שקל</w:t>
      </w:r>
      <w:r w:rsidRPr="00205860">
        <w:rPr>
          <w:rFonts w:ascii="David" w:hAnsi="David" w:cs="David"/>
          <w:sz w:val="24"/>
          <w:szCs w:val="24"/>
          <w:rtl/>
        </w:rPr>
        <w:t xml:space="preserve"> בגין</w:t>
      </w:r>
      <w:r w:rsidR="00373B00">
        <w:rPr>
          <w:rFonts w:ascii="David" w:hAnsi="David" w:cs="David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נזקי הסלמונלה</w:t>
      </w:r>
      <w:r w:rsidR="00373B00">
        <w:rPr>
          <w:rFonts w:ascii="David" w:hAnsi="David" w:cs="David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ישמש</w:t>
      </w:r>
      <w:r w:rsidR="00373B00">
        <w:rPr>
          <w:rFonts w:ascii="David" w:hAnsi="David" w:cs="David" w:hint="cs"/>
          <w:sz w:val="24"/>
          <w:szCs w:val="24"/>
          <w:rtl/>
        </w:rPr>
        <w:t>ו</w:t>
      </w:r>
      <w:r w:rsidRPr="00205860">
        <w:rPr>
          <w:rFonts w:ascii="David" w:hAnsi="David" w:cs="David"/>
          <w:sz w:val="24"/>
          <w:szCs w:val="24"/>
          <w:rtl/>
        </w:rPr>
        <w:t xml:space="preserve"> בוודאי</w:t>
      </w:r>
      <w:r w:rsidR="00373B00">
        <w:rPr>
          <w:rFonts w:ascii="David" w:hAnsi="David" w:cs="David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כתרגיל עסקי</w:t>
      </w:r>
      <w:r w:rsidR="00373B00">
        <w:rPr>
          <w:rFonts w:ascii="David" w:hAnsi="David" w:cs="David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בפקולטות למנהל עסקים בישראל</w:t>
      </w:r>
      <w:r w:rsidR="00373B00">
        <w:rPr>
          <w:rFonts w:ascii="David" w:hAnsi="David" w:cs="David"/>
          <w:sz w:val="24"/>
          <w:szCs w:val="24"/>
          <w:rtl/>
        </w:rPr>
        <w:t>.</w:t>
      </w:r>
    </w:p>
    <w:p w14:paraId="1CFCEE0E" w14:textId="5A497777" w:rsidR="00205860" w:rsidRPr="00205860" w:rsidRDefault="00205860" w:rsidP="00373B00">
      <w:pPr>
        <w:spacing w:after="0"/>
        <w:rPr>
          <w:rFonts w:ascii="David" w:hAnsi="David" w:cs="David"/>
          <w:sz w:val="24"/>
          <w:szCs w:val="24"/>
          <w:rtl/>
        </w:rPr>
      </w:pPr>
      <w:r w:rsidRPr="00205860">
        <w:rPr>
          <w:rFonts w:ascii="David" w:hAnsi="David" w:cs="David"/>
          <w:sz w:val="24"/>
          <w:szCs w:val="24"/>
          <w:rtl/>
        </w:rPr>
        <w:t>לא ניתן לנסות ולנחש איזה ביטוחים</w:t>
      </w:r>
      <w:r w:rsidR="00373B00">
        <w:rPr>
          <w:rFonts w:ascii="David" w:hAnsi="David" w:cs="David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מחזיקה קבוצת שטראוס</w:t>
      </w:r>
      <w:r w:rsidR="00373B00">
        <w:rPr>
          <w:rFonts w:ascii="David" w:hAnsi="David" w:cs="David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הבינלאומי</w:t>
      </w:r>
      <w:r w:rsidR="00373B00">
        <w:rPr>
          <w:rFonts w:ascii="David" w:hAnsi="David" w:cs="David" w:hint="cs"/>
          <w:sz w:val="24"/>
          <w:szCs w:val="24"/>
          <w:rtl/>
        </w:rPr>
        <w:t xml:space="preserve">ת, </w:t>
      </w:r>
      <w:r w:rsidRPr="00205860">
        <w:rPr>
          <w:rFonts w:ascii="David" w:hAnsi="David" w:cs="David"/>
          <w:sz w:val="24"/>
          <w:szCs w:val="24"/>
          <w:rtl/>
        </w:rPr>
        <w:t>אם בכלל</w:t>
      </w:r>
      <w:r w:rsidR="00373B00">
        <w:rPr>
          <w:rFonts w:ascii="David" w:hAnsi="David" w:cs="David" w:hint="cs"/>
          <w:sz w:val="24"/>
          <w:szCs w:val="24"/>
          <w:rtl/>
        </w:rPr>
        <w:t xml:space="preserve">, </w:t>
      </w:r>
      <w:r w:rsidRPr="00205860">
        <w:rPr>
          <w:rFonts w:ascii="David" w:hAnsi="David" w:cs="David"/>
          <w:sz w:val="24"/>
          <w:szCs w:val="24"/>
          <w:rtl/>
        </w:rPr>
        <w:t>המפעילה כ-27</w:t>
      </w:r>
      <w:r w:rsidR="00373B00">
        <w:rPr>
          <w:rFonts w:ascii="David" w:hAnsi="David" w:cs="David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אתרי ייצור</w:t>
      </w:r>
      <w:r w:rsidR="00373B00">
        <w:rPr>
          <w:rFonts w:ascii="David" w:hAnsi="David" w:cs="David" w:hint="cs"/>
          <w:sz w:val="24"/>
          <w:szCs w:val="24"/>
          <w:rtl/>
        </w:rPr>
        <w:t xml:space="preserve"> ובעלת</w:t>
      </w:r>
      <w:r w:rsidR="00373B00">
        <w:rPr>
          <w:rFonts w:ascii="David" w:hAnsi="David" w:cs="David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 xml:space="preserve">שווי שוק </w:t>
      </w:r>
      <w:r w:rsidR="00373B00">
        <w:rPr>
          <w:rFonts w:ascii="David" w:hAnsi="David" w:cs="David" w:hint="cs"/>
          <w:sz w:val="24"/>
          <w:szCs w:val="24"/>
          <w:rtl/>
        </w:rPr>
        <w:t xml:space="preserve">של </w:t>
      </w:r>
      <w:r w:rsidRPr="00205860">
        <w:rPr>
          <w:rFonts w:ascii="David" w:hAnsi="David" w:cs="David"/>
          <w:sz w:val="24"/>
          <w:szCs w:val="24"/>
          <w:rtl/>
        </w:rPr>
        <w:t xml:space="preserve">כ-11 מיליארד </w:t>
      </w:r>
      <w:r w:rsidR="00373B00">
        <w:rPr>
          <w:rFonts w:ascii="David" w:hAnsi="David" w:cs="David" w:hint="cs"/>
          <w:sz w:val="24"/>
          <w:szCs w:val="24"/>
          <w:rtl/>
        </w:rPr>
        <w:t>שקל</w:t>
      </w:r>
      <w:r w:rsidRPr="00205860">
        <w:rPr>
          <w:rFonts w:ascii="David" w:hAnsi="David" w:cs="David"/>
          <w:sz w:val="24"/>
          <w:szCs w:val="24"/>
          <w:rtl/>
        </w:rPr>
        <w:t>.</w:t>
      </w:r>
      <w:r w:rsidR="00373B00">
        <w:rPr>
          <w:rFonts w:ascii="David" w:hAnsi="David" w:cs="David" w:hint="cs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סביר להניח כי תאגיד ענק</w:t>
      </w:r>
      <w:r w:rsidR="00373B00">
        <w:rPr>
          <w:rFonts w:ascii="David" w:hAnsi="David" w:cs="David" w:hint="cs"/>
          <w:sz w:val="24"/>
          <w:szCs w:val="24"/>
          <w:rtl/>
        </w:rPr>
        <w:t>,</w:t>
      </w:r>
      <w:r w:rsidRPr="00205860">
        <w:rPr>
          <w:rFonts w:ascii="David" w:hAnsi="David" w:cs="David"/>
          <w:sz w:val="24"/>
          <w:szCs w:val="24"/>
          <w:rtl/>
        </w:rPr>
        <w:t xml:space="preserve"> שעסקיו מפוזרים הן בישראל והן בעולם</w:t>
      </w:r>
      <w:r w:rsidR="00373B00">
        <w:rPr>
          <w:rFonts w:ascii="David" w:hAnsi="David" w:cs="David"/>
          <w:sz w:val="24"/>
          <w:szCs w:val="24"/>
          <w:rtl/>
        </w:rPr>
        <w:t xml:space="preserve">, </w:t>
      </w:r>
      <w:r w:rsidRPr="00205860">
        <w:rPr>
          <w:rFonts w:ascii="David" w:hAnsi="David" w:cs="David"/>
          <w:sz w:val="24"/>
          <w:szCs w:val="24"/>
          <w:rtl/>
        </w:rPr>
        <w:t>מעדיף להשקיע בבטיחות נגד אש וזיהום מוצר מאשר בביטוח</w:t>
      </w:r>
      <w:r w:rsidR="00373B00">
        <w:rPr>
          <w:rFonts w:ascii="David" w:hAnsi="David" w:cs="David"/>
          <w:sz w:val="24"/>
          <w:szCs w:val="24"/>
          <w:rtl/>
        </w:rPr>
        <w:t>.</w:t>
      </w:r>
    </w:p>
    <w:p w14:paraId="2E456328" w14:textId="007A423B" w:rsidR="00205860" w:rsidRPr="00205860" w:rsidRDefault="00205860" w:rsidP="00373B00">
      <w:pPr>
        <w:spacing w:after="0"/>
        <w:rPr>
          <w:rFonts w:ascii="David" w:hAnsi="David" w:cs="David"/>
          <w:sz w:val="24"/>
          <w:szCs w:val="24"/>
          <w:rtl/>
        </w:rPr>
      </w:pPr>
      <w:r w:rsidRPr="00205860">
        <w:rPr>
          <w:rFonts w:ascii="David" w:hAnsi="David" w:cs="David"/>
          <w:sz w:val="24"/>
          <w:szCs w:val="24"/>
          <w:rtl/>
        </w:rPr>
        <w:t>ביטוח איננו מטרה בפני עצמה. מטרתו של כל תאגיד היא לשמור על יציבותו</w:t>
      </w:r>
      <w:r w:rsidR="00373B00">
        <w:rPr>
          <w:rFonts w:ascii="David" w:hAnsi="David" w:cs="David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ונזילותו הפיננסית.</w:t>
      </w:r>
      <w:r w:rsidR="00373B00">
        <w:rPr>
          <w:rFonts w:ascii="David" w:hAnsi="David" w:cs="David"/>
          <w:sz w:val="24"/>
          <w:szCs w:val="24"/>
          <w:rtl/>
        </w:rPr>
        <w:t xml:space="preserve"> </w:t>
      </w:r>
    </w:p>
    <w:p w14:paraId="36F9C7BA" w14:textId="2C437C5E" w:rsidR="00205860" w:rsidRPr="00205860" w:rsidRDefault="00205860" w:rsidP="00373B00">
      <w:pPr>
        <w:spacing w:after="0"/>
        <w:rPr>
          <w:rFonts w:ascii="David" w:hAnsi="David" w:cs="David"/>
          <w:sz w:val="24"/>
          <w:szCs w:val="24"/>
          <w:rtl/>
        </w:rPr>
      </w:pPr>
      <w:r w:rsidRPr="00205860">
        <w:rPr>
          <w:rFonts w:ascii="David" w:hAnsi="David" w:cs="David"/>
          <w:sz w:val="24"/>
          <w:szCs w:val="24"/>
          <w:rtl/>
        </w:rPr>
        <w:t>עם זאת,</w:t>
      </w:r>
      <w:r w:rsidR="00373B00">
        <w:rPr>
          <w:rFonts w:ascii="David" w:hAnsi="David" w:cs="David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 xml:space="preserve">נתן ללמוד את חובותיו של מבוטח עם גילוי אירוע ביטוחי. </w:t>
      </w:r>
    </w:p>
    <w:p w14:paraId="27700E60" w14:textId="5DDA8759" w:rsidR="00205860" w:rsidRPr="00205860" w:rsidRDefault="00205860" w:rsidP="00373B00">
      <w:pPr>
        <w:spacing w:after="0"/>
        <w:rPr>
          <w:rFonts w:ascii="David" w:hAnsi="David" w:cs="David"/>
          <w:sz w:val="24"/>
          <w:szCs w:val="24"/>
          <w:rtl/>
        </w:rPr>
      </w:pPr>
      <w:r w:rsidRPr="00066385">
        <w:rPr>
          <w:rFonts w:ascii="David" w:hAnsi="David" w:cs="David"/>
          <w:b/>
          <w:bCs/>
          <w:sz w:val="24"/>
          <w:szCs w:val="24"/>
          <w:rtl/>
        </w:rPr>
        <w:t>שינוי מהותי בסיכון:</w:t>
      </w:r>
      <w:r w:rsidRPr="00205860">
        <w:rPr>
          <w:rFonts w:ascii="David" w:hAnsi="David" w:cs="David"/>
          <w:sz w:val="24"/>
          <w:szCs w:val="24"/>
          <w:rtl/>
        </w:rPr>
        <w:t xml:space="preserve"> הופעת יונים במפעל השוקולד הנוזלי עלולה להיחשב כשינוי מהותי בסיכון. במקרה זה</w:t>
      </w:r>
      <w:r w:rsidR="00373B00">
        <w:rPr>
          <w:rFonts w:ascii="David" w:hAnsi="David" w:cs="David"/>
          <w:sz w:val="24"/>
          <w:szCs w:val="24"/>
          <w:rtl/>
        </w:rPr>
        <w:t xml:space="preserve">, </w:t>
      </w:r>
      <w:r w:rsidRPr="00205860">
        <w:rPr>
          <w:rFonts w:ascii="David" w:hAnsi="David" w:cs="David"/>
          <w:sz w:val="24"/>
          <w:szCs w:val="24"/>
          <w:rtl/>
        </w:rPr>
        <w:t>חלה על המבוטח החובה</w:t>
      </w:r>
      <w:r w:rsidR="00373B00">
        <w:rPr>
          <w:rFonts w:ascii="David" w:hAnsi="David" w:cs="David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להודיע לחברת הביטוח</w:t>
      </w:r>
      <w:r w:rsidR="00373B00">
        <w:rPr>
          <w:rFonts w:ascii="David" w:hAnsi="David" w:cs="David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– ישנה כזאת</w:t>
      </w:r>
      <w:r w:rsidR="00373B00">
        <w:rPr>
          <w:rFonts w:ascii="David" w:hAnsi="David" w:cs="David" w:hint="cs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 xml:space="preserve">- על המקרה. </w:t>
      </w:r>
      <w:r w:rsidR="00373B00">
        <w:rPr>
          <w:rFonts w:ascii="David" w:hAnsi="David" w:cs="David" w:hint="cs"/>
          <w:sz w:val="24"/>
          <w:szCs w:val="24"/>
          <w:rtl/>
        </w:rPr>
        <w:t xml:space="preserve">אם </w:t>
      </w:r>
      <w:r w:rsidRPr="00205860">
        <w:rPr>
          <w:rFonts w:ascii="David" w:hAnsi="David" w:cs="David"/>
          <w:sz w:val="24"/>
          <w:szCs w:val="24"/>
          <w:rtl/>
        </w:rPr>
        <w:t>לא הודיע</w:t>
      </w:r>
      <w:r w:rsidR="00373B00">
        <w:rPr>
          <w:rFonts w:ascii="David" w:hAnsi="David" w:cs="David"/>
          <w:sz w:val="24"/>
          <w:szCs w:val="24"/>
          <w:rtl/>
        </w:rPr>
        <w:t xml:space="preserve">, </w:t>
      </w:r>
      <w:r w:rsidRPr="00205860">
        <w:rPr>
          <w:rFonts w:ascii="David" w:hAnsi="David" w:cs="David"/>
          <w:sz w:val="24"/>
          <w:szCs w:val="24"/>
          <w:rtl/>
        </w:rPr>
        <w:t>פטורה חברת הביטוח</w:t>
      </w:r>
      <w:r w:rsidR="00373B00">
        <w:rPr>
          <w:rFonts w:ascii="David" w:hAnsi="David" w:cs="David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 xml:space="preserve">מאחריותה, וזאת בשני מקרים: כוונת מרמה או במקרה </w:t>
      </w:r>
      <w:r w:rsidR="00066385">
        <w:rPr>
          <w:rFonts w:ascii="David" w:hAnsi="David" w:cs="David" w:hint="cs"/>
          <w:sz w:val="24"/>
          <w:szCs w:val="24"/>
          <w:rtl/>
        </w:rPr>
        <w:t xml:space="preserve">בו </w:t>
      </w:r>
      <w:r w:rsidRPr="00205860">
        <w:rPr>
          <w:rFonts w:ascii="David" w:hAnsi="David" w:cs="David"/>
          <w:sz w:val="24"/>
          <w:szCs w:val="24"/>
          <w:rtl/>
        </w:rPr>
        <w:t xml:space="preserve">חברת ביטוח אחרת הייתה נמנעת מלבטח את החמרת הסיכון. </w:t>
      </w:r>
      <w:r w:rsidR="00066385">
        <w:rPr>
          <w:rFonts w:ascii="David" w:hAnsi="David" w:cs="David" w:hint="cs"/>
          <w:sz w:val="24"/>
          <w:szCs w:val="24"/>
          <w:rtl/>
        </w:rPr>
        <w:t>אפשרות אחרת:</w:t>
      </w:r>
      <w:r w:rsidRPr="00205860">
        <w:rPr>
          <w:rFonts w:ascii="David" w:hAnsi="David" w:cs="David"/>
          <w:sz w:val="24"/>
          <w:szCs w:val="24"/>
          <w:rtl/>
        </w:rPr>
        <w:t xml:space="preserve"> יפחית המבטח את תגמולי הביטוח.</w:t>
      </w:r>
    </w:p>
    <w:p w14:paraId="10E4509F" w14:textId="3A85E516" w:rsidR="00205860" w:rsidRPr="00205860" w:rsidRDefault="00205860" w:rsidP="00373B00">
      <w:pPr>
        <w:spacing w:after="0"/>
        <w:rPr>
          <w:rFonts w:ascii="David" w:hAnsi="David" w:cs="David"/>
          <w:sz w:val="24"/>
          <w:szCs w:val="24"/>
          <w:rtl/>
        </w:rPr>
      </w:pPr>
      <w:r w:rsidRPr="00066385">
        <w:rPr>
          <w:rFonts w:ascii="David" w:hAnsi="David" w:cs="David"/>
          <w:b/>
          <w:bCs/>
          <w:sz w:val="24"/>
          <w:szCs w:val="24"/>
          <w:rtl/>
        </w:rPr>
        <w:t>הודאה באחריות:</w:t>
      </w:r>
      <w:r w:rsidRPr="00205860">
        <w:rPr>
          <w:rFonts w:ascii="David" w:hAnsi="David" w:cs="David"/>
          <w:sz w:val="24"/>
          <w:szCs w:val="24"/>
          <w:rtl/>
        </w:rPr>
        <w:t xml:space="preserve"> שטראוס</w:t>
      </w:r>
      <w:r w:rsidR="00373B00">
        <w:rPr>
          <w:rFonts w:ascii="David" w:hAnsi="David" w:cs="David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הכירה באחריותה</w:t>
      </w:r>
      <w:r w:rsidR="00373B00">
        <w:rPr>
          <w:rFonts w:ascii="David" w:hAnsi="David" w:cs="David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לנזקים</w:t>
      </w:r>
      <w:r w:rsidR="00373B00">
        <w:rPr>
          <w:rFonts w:ascii="David" w:hAnsi="David" w:cs="David"/>
          <w:sz w:val="24"/>
          <w:szCs w:val="24"/>
          <w:rtl/>
        </w:rPr>
        <w:t>.</w:t>
      </w:r>
      <w:r w:rsidRPr="00205860">
        <w:rPr>
          <w:rFonts w:ascii="David" w:hAnsi="David" w:cs="David"/>
          <w:sz w:val="24"/>
          <w:szCs w:val="24"/>
          <w:rtl/>
        </w:rPr>
        <w:t xml:space="preserve"> חברת הביטוח רשאית לפטור עצמה </w:t>
      </w:r>
      <w:proofErr w:type="spellStart"/>
      <w:r w:rsidRPr="00205860">
        <w:rPr>
          <w:rFonts w:ascii="David" w:hAnsi="David" w:cs="David"/>
          <w:sz w:val="24"/>
          <w:szCs w:val="24"/>
          <w:rtl/>
        </w:rPr>
        <w:t>מחבותה</w:t>
      </w:r>
      <w:proofErr w:type="spellEnd"/>
      <w:r w:rsidRPr="00205860">
        <w:rPr>
          <w:rFonts w:ascii="David" w:hAnsi="David" w:cs="David"/>
          <w:sz w:val="24"/>
          <w:szCs w:val="24"/>
          <w:rtl/>
        </w:rPr>
        <w:t xml:space="preserve"> לתשלום</w:t>
      </w:r>
      <w:r w:rsidR="00373B00">
        <w:rPr>
          <w:rFonts w:ascii="David" w:hAnsi="David" w:cs="David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 xml:space="preserve">תגמולי ביטוח לצד שלישי. </w:t>
      </w:r>
    </w:p>
    <w:p w14:paraId="21F58BC7" w14:textId="282B2DFE" w:rsidR="00205860" w:rsidRPr="00205860" w:rsidRDefault="00205860" w:rsidP="00373B00">
      <w:pPr>
        <w:spacing w:after="0"/>
        <w:rPr>
          <w:rFonts w:ascii="David" w:hAnsi="David" w:cs="David"/>
          <w:sz w:val="24"/>
          <w:szCs w:val="24"/>
          <w:rtl/>
        </w:rPr>
      </w:pPr>
      <w:r w:rsidRPr="00205860">
        <w:rPr>
          <w:rFonts w:ascii="David" w:hAnsi="David" w:cs="David"/>
          <w:sz w:val="24"/>
          <w:szCs w:val="24"/>
          <w:rtl/>
        </w:rPr>
        <w:t>זיהום מוצרים במפעל מזון או בדומה מעניק לנו הזדמנות לבדוק את סוגי הביטוח</w:t>
      </w:r>
      <w:r w:rsidR="00373B00">
        <w:rPr>
          <w:rFonts w:ascii="David" w:hAnsi="David" w:cs="David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אשר יגנו עליו במקרה</w:t>
      </w:r>
      <w:r w:rsidR="00373B00">
        <w:rPr>
          <w:rFonts w:ascii="David" w:hAnsi="David" w:cs="David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דומה לזה שאירע במפעל שטראוס</w:t>
      </w:r>
      <w:r w:rsidR="00373B00">
        <w:rPr>
          <w:rFonts w:ascii="David" w:hAnsi="David" w:cs="David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שבנוף הגליל</w:t>
      </w:r>
      <w:r w:rsidR="00066385">
        <w:rPr>
          <w:rFonts w:ascii="David" w:hAnsi="David" w:cs="David" w:hint="cs"/>
          <w:sz w:val="24"/>
          <w:szCs w:val="24"/>
          <w:rtl/>
        </w:rPr>
        <w:t>,</w:t>
      </w:r>
      <w:r w:rsidRPr="00205860">
        <w:rPr>
          <w:rFonts w:ascii="David" w:hAnsi="David" w:cs="David"/>
          <w:sz w:val="24"/>
          <w:szCs w:val="24"/>
          <w:rtl/>
        </w:rPr>
        <w:t xml:space="preserve"> כדלקמן:</w:t>
      </w:r>
    </w:p>
    <w:p w14:paraId="68CBE8C4" w14:textId="01C8FEFF" w:rsidR="00205860" w:rsidRPr="00205860" w:rsidRDefault="00205860" w:rsidP="00066385">
      <w:pPr>
        <w:spacing w:after="0"/>
        <w:rPr>
          <w:rFonts w:ascii="David" w:hAnsi="David" w:cs="David"/>
          <w:sz w:val="24"/>
          <w:szCs w:val="24"/>
          <w:rtl/>
        </w:rPr>
      </w:pPr>
      <w:r w:rsidRPr="00205860">
        <w:rPr>
          <w:rFonts w:ascii="David" w:hAnsi="David" w:cs="David"/>
          <w:sz w:val="24"/>
          <w:szCs w:val="24"/>
          <w:rtl/>
        </w:rPr>
        <w:t xml:space="preserve">ביטוח </w:t>
      </w:r>
      <w:r w:rsidRPr="00066385">
        <w:rPr>
          <w:rFonts w:ascii="David" w:hAnsi="David" w:cs="David"/>
          <w:b/>
          <w:bCs/>
          <w:sz w:val="24"/>
          <w:szCs w:val="24"/>
          <w:rtl/>
        </w:rPr>
        <w:t>חבות המוצר</w:t>
      </w:r>
      <w:r w:rsidR="00373B00">
        <w:rPr>
          <w:rFonts w:ascii="David" w:hAnsi="David" w:cs="David"/>
          <w:sz w:val="24"/>
          <w:szCs w:val="24"/>
          <w:rtl/>
        </w:rPr>
        <w:t xml:space="preserve">, </w:t>
      </w:r>
      <w:r w:rsidRPr="00205860">
        <w:rPr>
          <w:rFonts w:ascii="David" w:hAnsi="David" w:cs="David"/>
          <w:sz w:val="24"/>
          <w:szCs w:val="24"/>
          <w:rtl/>
        </w:rPr>
        <w:t>מעניק כיסוי בגין נזקי גוף ורכוש הנובעים מפגם במוצר לאחר</w:t>
      </w:r>
      <w:r w:rsidR="00373B00">
        <w:rPr>
          <w:rFonts w:ascii="David" w:hAnsi="David" w:cs="David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שהמוצר (העבודה) יצא מחזקתו הישירה של המבוטח. החוק לאחריות מוצרים פגומים שעני</w:t>
      </w:r>
      <w:r w:rsidR="00066385">
        <w:rPr>
          <w:rFonts w:ascii="David" w:hAnsi="David" w:cs="David" w:hint="cs"/>
          <w:sz w:val="24"/>
          <w:szCs w:val="24"/>
          <w:rtl/>
        </w:rPr>
        <w:t>י</w:t>
      </w:r>
      <w:r w:rsidRPr="00205860">
        <w:rPr>
          <w:rFonts w:ascii="David" w:hAnsi="David" w:cs="David"/>
          <w:sz w:val="24"/>
          <w:szCs w:val="24"/>
          <w:rtl/>
        </w:rPr>
        <w:t>נו נזקי גוף בלבד מטיל אחריות כבדה על היצרן.</w:t>
      </w:r>
      <w:r w:rsidR="00066385">
        <w:rPr>
          <w:rFonts w:ascii="David" w:hAnsi="David" w:cs="David" w:hint="cs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פגם במוצר איננו רק בבחינת ל</w:t>
      </w:r>
      <w:r w:rsidR="00066385">
        <w:rPr>
          <w:rFonts w:ascii="David" w:hAnsi="David" w:cs="David" w:hint="cs"/>
          <w:sz w:val="24"/>
          <w:szCs w:val="24"/>
          <w:rtl/>
        </w:rPr>
        <w:t>י</w:t>
      </w:r>
      <w:r w:rsidRPr="00205860">
        <w:rPr>
          <w:rFonts w:ascii="David" w:hAnsi="David" w:cs="David"/>
          <w:sz w:val="24"/>
          <w:szCs w:val="24"/>
          <w:rtl/>
        </w:rPr>
        <w:t>קוי במוצר, אלא גם במקרה של אזהרות או הוראות ט</w:t>
      </w:r>
      <w:r w:rsidR="00066385">
        <w:rPr>
          <w:rFonts w:ascii="David" w:hAnsi="David" w:cs="David" w:hint="cs"/>
          <w:sz w:val="24"/>
          <w:szCs w:val="24"/>
          <w:rtl/>
        </w:rPr>
        <w:t>י</w:t>
      </w:r>
      <w:r w:rsidRPr="00205860">
        <w:rPr>
          <w:rFonts w:ascii="David" w:hAnsi="David" w:cs="David"/>
          <w:sz w:val="24"/>
          <w:szCs w:val="24"/>
          <w:rtl/>
        </w:rPr>
        <w:t>פול ושימוש לקויות. יתרה מזו, על היצרן</w:t>
      </w:r>
      <w:r w:rsidR="00066385">
        <w:rPr>
          <w:rFonts w:ascii="David" w:hAnsi="David" w:cs="David" w:hint="cs"/>
          <w:sz w:val="24"/>
          <w:szCs w:val="24"/>
          <w:rtl/>
        </w:rPr>
        <w:t xml:space="preserve">/ </w:t>
      </w:r>
      <w:r w:rsidRPr="00205860">
        <w:rPr>
          <w:rFonts w:ascii="David" w:hAnsi="David" w:cs="David"/>
          <w:sz w:val="24"/>
          <w:szCs w:val="24"/>
          <w:rtl/>
        </w:rPr>
        <w:t>יבואן</w:t>
      </w:r>
      <w:r w:rsidR="00066385">
        <w:rPr>
          <w:rFonts w:ascii="David" w:hAnsi="David" w:cs="David" w:hint="cs"/>
          <w:sz w:val="24"/>
          <w:szCs w:val="24"/>
          <w:rtl/>
        </w:rPr>
        <w:t>/</w:t>
      </w:r>
      <w:r w:rsidRPr="00205860">
        <w:rPr>
          <w:rFonts w:ascii="David" w:hAnsi="David" w:cs="David"/>
          <w:sz w:val="24"/>
          <w:szCs w:val="24"/>
          <w:rtl/>
        </w:rPr>
        <w:t xml:space="preserve"> קבלן להוכיח את חפותו.</w:t>
      </w:r>
    </w:p>
    <w:p w14:paraId="71AD9B1D" w14:textId="23605711" w:rsidR="00205860" w:rsidRPr="00205860" w:rsidRDefault="00066385" w:rsidP="00373B00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מצד אחר</w:t>
      </w:r>
      <w:r w:rsidR="00205860" w:rsidRPr="00205860">
        <w:rPr>
          <w:rFonts w:ascii="David" w:hAnsi="David" w:cs="David"/>
          <w:sz w:val="24"/>
          <w:szCs w:val="24"/>
          <w:rtl/>
        </w:rPr>
        <w:t xml:space="preserve">, ביטוח </w:t>
      </w:r>
      <w:r w:rsidR="00205860" w:rsidRPr="00066385">
        <w:rPr>
          <w:rFonts w:ascii="David" w:hAnsi="David" w:cs="David"/>
          <w:b/>
          <w:bCs/>
          <w:sz w:val="24"/>
          <w:szCs w:val="24"/>
          <w:rtl/>
        </w:rPr>
        <w:t>אחריות מקצועית</w:t>
      </w:r>
      <w:r w:rsidR="00373B00">
        <w:rPr>
          <w:rFonts w:ascii="David" w:hAnsi="David" w:cs="David"/>
          <w:sz w:val="24"/>
          <w:szCs w:val="24"/>
          <w:rtl/>
        </w:rPr>
        <w:t xml:space="preserve"> </w:t>
      </w:r>
      <w:r w:rsidR="00205860" w:rsidRPr="00205860">
        <w:rPr>
          <w:rFonts w:ascii="David" w:hAnsi="David" w:cs="David"/>
          <w:sz w:val="24"/>
          <w:szCs w:val="24"/>
          <w:rtl/>
        </w:rPr>
        <w:t>מעניק כיסוי לנזק פיננסי לצד שלישי כגון: ללקוחות של שטראוס.</w:t>
      </w:r>
    </w:p>
    <w:p w14:paraId="2C24A7AA" w14:textId="6988724B" w:rsidR="00205860" w:rsidRPr="00205860" w:rsidRDefault="00205860" w:rsidP="00373B00">
      <w:pPr>
        <w:spacing w:after="0"/>
        <w:rPr>
          <w:rFonts w:ascii="David" w:hAnsi="David" w:cs="David"/>
          <w:sz w:val="24"/>
          <w:szCs w:val="24"/>
          <w:rtl/>
        </w:rPr>
      </w:pPr>
      <w:r w:rsidRPr="00066385">
        <w:rPr>
          <w:rFonts w:ascii="David" w:hAnsi="David" w:cs="David"/>
          <w:sz w:val="24"/>
          <w:szCs w:val="24"/>
          <w:rtl/>
        </w:rPr>
        <w:t xml:space="preserve">ביטוח </w:t>
      </w:r>
      <w:r w:rsidRPr="00066385">
        <w:rPr>
          <w:rFonts w:ascii="David" w:hAnsi="David" w:cs="David"/>
          <w:b/>
          <w:bCs/>
          <w:sz w:val="24"/>
          <w:szCs w:val="24"/>
          <w:rtl/>
        </w:rPr>
        <w:t>זיהום המוצר</w:t>
      </w:r>
      <w:r w:rsidR="00066385">
        <w:rPr>
          <w:rFonts w:ascii="David" w:hAnsi="David" w:cs="David" w:hint="cs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 xml:space="preserve">- </w:t>
      </w:r>
      <w:r w:rsidRPr="00205860">
        <w:rPr>
          <w:rFonts w:ascii="David" w:hAnsi="David" w:cs="David"/>
          <w:sz w:val="24"/>
          <w:szCs w:val="24"/>
        </w:rPr>
        <w:t>Product contamination</w:t>
      </w:r>
      <w:r w:rsidR="00066385">
        <w:rPr>
          <w:rFonts w:ascii="David" w:hAnsi="David" w:cs="David" w:hint="cs"/>
          <w:sz w:val="24"/>
          <w:szCs w:val="24"/>
          <w:rtl/>
        </w:rPr>
        <w:t xml:space="preserve">: </w:t>
      </w:r>
      <w:r w:rsidRPr="00205860">
        <w:rPr>
          <w:rFonts w:ascii="David" w:hAnsi="David" w:cs="David"/>
          <w:sz w:val="24"/>
          <w:szCs w:val="24"/>
          <w:rtl/>
        </w:rPr>
        <w:t>מעניק כיסוי להוצאות כספיות בתחומים שונים כגון:</w:t>
      </w:r>
    </w:p>
    <w:p w14:paraId="1540EF9D" w14:textId="06EE7F9C" w:rsidR="00205860" w:rsidRPr="00205860" w:rsidRDefault="00205860" w:rsidP="00373B00">
      <w:pPr>
        <w:spacing w:after="0"/>
        <w:rPr>
          <w:rFonts w:ascii="David" w:hAnsi="David" w:cs="David"/>
          <w:sz w:val="24"/>
          <w:szCs w:val="24"/>
          <w:rtl/>
        </w:rPr>
      </w:pPr>
      <w:r w:rsidRPr="00205860">
        <w:rPr>
          <w:rFonts w:ascii="David" w:hAnsi="David" w:cs="David"/>
          <w:sz w:val="24"/>
          <w:szCs w:val="24"/>
          <w:rtl/>
        </w:rPr>
        <w:t>•</w:t>
      </w:r>
      <w:r w:rsidR="00373B00">
        <w:rPr>
          <w:rFonts w:ascii="David" w:hAnsi="David" w:cs="David" w:hint="cs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החזר המוצר מהשוק</w:t>
      </w:r>
      <w:r w:rsidR="00066385">
        <w:rPr>
          <w:rFonts w:ascii="David" w:hAnsi="David" w:cs="David" w:hint="cs"/>
          <w:sz w:val="24"/>
          <w:szCs w:val="24"/>
          <w:rtl/>
        </w:rPr>
        <w:t xml:space="preserve"> </w:t>
      </w:r>
      <w:r w:rsidR="00066385">
        <w:rPr>
          <w:rFonts w:ascii="David" w:hAnsi="David" w:cs="David"/>
          <w:sz w:val="24"/>
          <w:szCs w:val="24"/>
          <w:rtl/>
        </w:rPr>
        <w:t>–</w:t>
      </w:r>
      <w:r w:rsidRPr="00205860">
        <w:rPr>
          <w:rFonts w:ascii="David" w:hAnsi="David" w:cs="David"/>
          <w:sz w:val="24"/>
          <w:szCs w:val="24"/>
          <w:rtl/>
        </w:rPr>
        <w:t xml:space="preserve"> </w:t>
      </w:r>
      <w:r w:rsidRPr="00066385">
        <w:rPr>
          <w:rFonts w:ascii="David" w:hAnsi="David" w:cs="David"/>
          <w:b/>
          <w:bCs/>
          <w:sz w:val="24"/>
          <w:szCs w:val="24"/>
        </w:rPr>
        <w:t>Recall</w:t>
      </w:r>
      <w:r w:rsidR="00066385">
        <w:rPr>
          <w:rFonts w:ascii="David" w:hAnsi="David" w:cs="David" w:hint="cs"/>
          <w:sz w:val="24"/>
          <w:szCs w:val="24"/>
          <w:rtl/>
        </w:rPr>
        <w:t>.</w:t>
      </w:r>
    </w:p>
    <w:p w14:paraId="77351F1E" w14:textId="3DA98423" w:rsidR="00205860" w:rsidRPr="00205860" w:rsidRDefault="00205860" w:rsidP="00373B00">
      <w:pPr>
        <w:spacing w:after="0"/>
        <w:rPr>
          <w:rFonts w:ascii="David" w:hAnsi="David" w:cs="David"/>
          <w:sz w:val="24"/>
          <w:szCs w:val="24"/>
          <w:rtl/>
        </w:rPr>
      </w:pPr>
      <w:r w:rsidRPr="00205860">
        <w:rPr>
          <w:rFonts w:ascii="David" w:hAnsi="David" w:cs="David"/>
          <w:sz w:val="24"/>
          <w:szCs w:val="24"/>
          <w:rtl/>
        </w:rPr>
        <w:t>•</w:t>
      </w:r>
      <w:r w:rsidR="00373B00">
        <w:rPr>
          <w:rFonts w:ascii="David" w:hAnsi="David" w:cs="David" w:hint="cs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אובדן הכנסה</w:t>
      </w:r>
      <w:r w:rsidR="00066385">
        <w:rPr>
          <w:rFonts w:ascii="David" w:hAnsi="David" w:cs="David" w:hint="cs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 xml:space="preserve">- ירידה במכירות (רווח </w:t>
      </w:r>
      <w:proofErr w:type="spellStart"/>
      <w:r w:rsidRPr="00205860">
        <w:rPr>
          <w:rFonts w:ascii="David" w:hAnsi="David" w:cs="David"/>
          <w:sz w:val="24"/>
          <w:szCs w:val="24"/>
          <w:rtl/>
        </w:rPr>
        <w:t>ג</w:t>
      </w:r>
      <w:r w:rsidR="00066385">
        <w:rPr>
          <w:rFonts w:ascii="David" w:hAnsi="David" w:cs="David" w:hint="cs"/>
          <w:sz w:val="24"/>
          <w:szCs w:val="24"/>
          <w:rtl/>
        </w:rPr>
        <w:t>u</w:t>
      </w:r>
      <w:r w:rsidRPr="00205860">
        <w:rPr>
          <w:rFonts w:ascii="David" w:hAnsi="David" w:cs="David"/>
          <w:sz w:val="24"/>
          <w:szCs w:val="24"/>
          <w:rtl/>
        </w:rPr>
        <w:t>למי</w:t>
      </w:r>
      <w:proofErr w:type="spellEnd"/>
      <w:r w:rsidRPr="00205860">
        <w:rPr>
          <w:rFonts w:ascii="David" w:hAnsi="David" w:cs="David"/>
          <w:sz w:val="24"/>
          <w:szCs w:val="24"/>
          <w:rtl/>
        </w:rPr>
        <w:t xml:space="preserve"> הכולל הוצאות נוספות ואובדן רווח גלמי). כיסוי זה ה</w:t>
      </w:r>
      <w:r w:rsidR="00066385">
        <w:rPr>
          <w:rFonts w:ascii="David" w:hAnsi="David" w:cs="David" w:hint="cs"/>
          <w:sz w:val="24"/>
          <w:szCs w:val="24"/>
          <w:rtl/>
        </w:rPr>
        <w:t xml:space="preserve">וא </w:t>
      </w:r>
      <w:r w:rsidRPr="00205860">
        <w:rPr>
          <w:rFonts w:ascii="David" w:hAnsi="David" w:cs="David"/>
          <w:sz w:val="24"/>
          <w:szCs w:val="24"/>
          <w:rtl/>
        </w:rPr>
        <w:t>משמעותי ביותר במקרה של זיהום כגון הסלמונלה</w:t>
      </w:r>
      <w:r w:rsidR="00066385">
        <w:rPr>
          <w:rFonts w:ascii="David" w:hAnsi="David" w:cs="David" w:hint="cs"/>
          <w:sz w:val="24"/>
          <w:szCs w:val="24"/>
          <w:rtl/>
        </w:rPr>
        <w:t>.</w:t>
      </w:r>
    </w:p>
    <w:p w14:paraId="4BF7ADDF" w14:textId="4611D2A9" w:rsidR="00205860" w:rsidRPr="00205860" w:rsidRDefault="00205860" w:rsidP="00373B00">
      <w:pPr>
        <w:spacing w:after="0"/>
        <w:rPr>
          <w:rFonts w:ascii="David" w:hAnsi="David" w:cs="David"/>
          <w:sz w:val="24"/>
          <w:szCs w:val="24"/>
          <w:rtl/>
        </w:rPr>
      </w:pPr>
      <w:r w:rsidRPr="00205860">
        <w:rPr>
          <w:rFonts w:ascii="David" w:hAnsi="David" w:cs="David"/>
          <w:sz w:val="24"/>
          <w:szCs w:val="24"/>
          <w:rtl/>
        </w:rPr>
        <w:t>•</w:t>
      </w:r>
      <w:r w:rsidR="00373B00">
        <w:rPr>
          <w:rFonts w:ascii="David" w:hAnsi="David" w:cs="David" w:hint="cs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החלפת המוצר.</w:t>
      </w:r>
    </w:p>
    <w:p w14:paraId="77D6141B" w14:textId="783DE6AB" w:rsidR="00205860" w:rsidRPr="00205860" w:rsidRDefault="00205860" w:rsidP="00373B00">
      <w:pPr>
        <w:spacing w:after="0"/>
        <w:rPr>
          <w:rFonts w:ascii="David" w:hAnsi="David" w:cs="David"/>
          <w:sz w:val="24"/>
          <w:szCs w:val="24"/>
          <w:rtl/>
        </w:rPr>
      </w:pPr>
      <w:r w:rsidRPr="00205860">
        <w:rPr>
          <w:rFonts w:ascii="David" w:hAnsi="David" w:cs="David"/>
          <w:sz w:val="24"/>
          <w:szCs w:val="24"/>
          <w:rtl/>
        </w:rPr>
        <w:t>•</w:t>
      </w:r>
      <w:r w:rsidR="00373B00">
        <w:rPr>
          <w:rFonts w:ascii="David" w:hAnsi="David" w:cs="David" w:hint="cs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יחסי צ</w:t>
      </w:r>
      <w:r w:rsidR="00066385">
        <w:rPr>
          <w:rFonts w:ascii="David" w:hAnsi="David" w:cs="David" w:hint="cs"/>
          <w:sz w:val="24"/>
          <w:szCs w:val="24"/>
          <w:rtl/>
        </w:rPr>
        <w:t>י</w:t>
      </w:r>
      <w:r w:rsidRPr="00205860">
        <w:rPr>
          <w:rFonts w:ascii="David" w:hAnsi="David" w:cs="David"/>
          <w:sz w:val="24"/>
          <w:szCs w:val="24"/>
          <w:rtl/>
        </w:rPr>
        <w:t>בור, פרסום, יעוץ (הערכת הסיכונים הצפויים בעקבות האירוע, יעוץ והדרכה ללקוחות, הגנת הלקוחות).</w:t>
      </w:r>
    </w:p>
    <w:p w14:paraId="6ACE56AD" w14:textId="2B8C7B3E" w:rsidR="00205860" w:rsidRPr="00205860" w:rsidRDefault="00205860" w:rsidP="00373B00">
      <w:pPr>
        <w:spacing w:after="0"/>
        <w:rPr>
          <w:rFonts w:ascii="David" w:hAnsi="David" w:cs="David"/>
          <w:sz w:val="24"/>
          <w:szCs w:val="24"/>
          <w:rtl/>
        </w:rPr>
      </w:pPr>
      <w:r w:rsidRPr="00205860">
        <w:rPr>
          <w:rFonts w:ascii="David" w:hAnsi="David" w:cs="David"/>
          <w:sz w:val="24"/>
          <w:szCs w:val="24"/>
          <w:rtl/>
        </w:rPr>
        <w:t>•</w:t>
      </w:r>
      <w:r w:rsidR="00373B00">
        <w:rPr>
          <w:rFonts w:ascii="David" w:hAnsi="David" w:cs="David" w:hint="cs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טיהור שם היצרן הן כתוצאה מאירוע תאונתי או נזק בזדון.</w:t>
      </w:r>
    </w:p>
    <w:p w14:paraId="08E02941" w14:textId="510768E8" w:rsidR="00205860" w:rsidRDefault="00205860" w:rsidP="00373B00">
      <w:pPr>
        <w:spacing w:after="0"/>
        <w:rPr>
          <w:rFonts w:ascii="David" w:hAnsi="David" w:cs="David"/>
          <w:sz w:val="24"/>
          <w:szCs w:val="24"/>
          <w:rtl/>
        </w:rPr>
      </w:pPr>
      <w:r w:rsidRPr="00205860">
        <w:rPr>
          <w:rFonts w:ascii="David" w:hAnsi="David" w:cs="David"/>
          <w:sz w:val="24"/>
          <w:szCs w:val="24"/>
          <w:rtl/>
        </w:rPr>
        <w:t>•</w:t>
      </w:r>
      <w:r w:rsidR="00373B00">
        <w:rPr>
          <w:rFonts w:ascii="David" w:hAnsi="David" w:cs="David" w:hint="cs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הוצאות אדמיניסטרטיביות והשמדת המוצר.</w:t>
      </w:r>
    </w:p>
    <w:p w14:paraId="24507329" w14:textId="3D5EAE6E" w:rsidR="00066385" w:rsidRDefault="00066385" w:rsidP="00373B00">
      <w:pPr>
        <w:spacing w:after="0"/>
        <w:rPr>
          <w:rFonts w:ascii="David" w:hAnsi="David" w:cs="David"/>
          <w:sz w:val="24"/>
          <w:szCs w:val="24"/>
          <w:rtl/>
        </w:rPr>
      </w:pPr>
    </w:p>
    <w:p w14:paraId="56BAE593" w14:textId="6B9446DC" w:rsidR="00205860" w:rsidRDefault="00066385" w:rsidP="00066385">
      <w:pPr>
        <w:spacing w:after="0"/>
        <w:rPr>
          <w:rFonts w:ascii="David" w:hAnsi="David" w:cs="David"/>
          <w:sz w:val="24"/>
          <w:szCs w:val="24"/>
          <w:rtl/>
        </w:rPr>
      </w:pPr>
      <w:r w:rsidRPr="00066385">
        <w:rPr>
          <w:rFonts w:ascii="David" w:hAnsi="David" w:cs="David" w:hint="cs"/>
          <w:b/>
          <w:bCs/>
          <w:sz w:val="24"/>
          <w:szCs w:val="24"/>
          <w:highlight w:val="yellow"/>
          <w:rtl/>
        </w:rPr>
        <w:t>ביניים: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205860" w:rsidRPr="00066385">
        <w:rPr>
          <w:rFonts w:ascii="David" w:hAnsi="David" w:cs="David"/>
          <w:sz w:val="24"/>
          <w:szCs w:val="24"/>
          <w:rtl/>
        </w:rPr>
        <w:t>ביטוח דירקטורים ונושאי משרה</w:t>
      </w:r>
      <w:r w:rsidR="00205860" w:rsidRPr="00205860">
        <w:rPr>
          <w:rFonts w:ascii="David" w:hAnsi="David" w:cs="David"/>
          <w:sz w:val="24"/>
          <w:szCs w:val="24"/>
          <w:rtl/>
        </w:rPr>
        <w:t xml:space="preserve"> אחרים</w:t>
      </w:r>
    </w:p>
    <w:p w14:paraId="326F556B" w14:textId="77777777" w:rsidR="00066385" w:rsidRPr="00205860" w:rsidRDefault="00066385" w:rsidP="00066385">
      <w:pPr>
        <w:spacing w:after="0"/>
        <w:rPr>
          <w:rFonts w:ascii="David" w:hAnsi="David" w:cs="David"/>
          <w:sz w:val="24"/>
          <w:szCs w:val="24"/>
          <w:rtl/>
        </w:rPr>
      </w:pPr>
    </w:p>
    <w:p w14:paraId="5B061FE1" w14:textId="6819A939" w:rsidR="00205860" w:rsidRPr="00205860" w:rsidRDefault="00205860" w:rsidP="00373B00">
      <w:pPr>
        <w:spacing w:after="0"/>
        <w:rPr>
          <w:rFonts w:ascii="David" w:hAnsi="David" w:cs="David"/>
          <w:sz w:val="24"/>
          <w:szCs w:val="24"/>
          <w:rtl/>
        </w:rPr>
      </w:pPr>
      <w:r w:rsidRPr="00205860">
        <w:rPr>
          <w:rFonts w:ascii="David" w:hAnsi="David" w:cs="David"/>
          <w:sz w:val="24"/>
          <w:szCs w:val="24"/>
          <w:rtl/>
        </w:rPr>
        <w:t>לבתי המשפט המחוזיים בירושלים ובתל אביב הוגשו כבר בקשות לאישור תובענה ייצוגית</w:t>
      </w:r>
      <w:r w:rsidR="00373B00">
        <w:rPr>
          <w:rFonts w:ascii="David" w:hAnsi="David" w:cs="David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נגד שטראוס העוסקות בנזקי הסלמונלה. תביעה ייצוגית היא תביעה של אדם אחד או מספר אנשים נגד תאגיד או נגד תאגיד ונגד הדירקטורים ו/או נגד נושאי משרה אחרים</w:t>
      </w:r>
      <w:r w:rsidR="00066385">
        <w:rPr>
          <w:rFonts w:ascii="David" w:hAnsi="David" w:cs="David" w:hint="cs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(נושאי המשרה</w:t>
      </w:r>
      <w:r w:rsidR="00373B00">
        <w:rPr>
          <w:rFonts w:ascii="David" w:hAnsi="David" w:cs="David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האחרים הם מנכ"ל, ס</w:t>
      </w:r>
      <w:r w:rsidR="00066385">
        <w:rPr>
          <w:rFonts w:ascii="David" w:hAnsi="David" w:cs="David" w:hint="cs"/>
          <w:sz w:val="24"/>
          <w:szCs w:val="24"/>
          <w:rtl/>
        </w:rPr>
        <w:t>גן</w:t>
      </w:r>
      <w:r w:rsidRPr="00205860">
        <w:rPr>
          <w:rFonts w:ascii="David" w:hAnsi="David" w:cs="David"/>
          <w:sz w:val="24"/>
          <w:szCs w:val="24"/>
          <w:rtl/>
        </w:rPr>
        <w:t xml:space="preserve"> מנכ"ל וכל בעל תפקיד ניהולי הכפוף למנכ"ל).</w:t>
      </w:r>
    </w:p>
    <w:p w14:paraId="1501CEA9" w14:textId="1B978039" w:rsidR="00205860" w:rsidRPr="00205860" w:rsidRDefault="00205860" w:rsidP="00373B00">
      <w:pPr>
        <w:spacing w:after="0"/>
        <w:rPr>
          <w:rFonts w:ascii="David" w:hAnsi="David" w:cs="David"/>
          <w:sz w:val="24"/>
          <w:szCs w:val="24"/>
          <w:rtl/>
        </w:rPr>
      </w:pPr>
      <w:r w:rsidRPr="00205860">
        <w:rPr>
          <w:rFonts w:ascii="David" w:hAnsi="David" w:cs="David"/>
          <w:sz w:val="24"/>
          <w:szCs w:val="24"/>
          <w:rtl/>
        </w:rPr>
        <w:t>לא מן הנמנע שתוגש</w:t>
      </w:r>
      <w:r w:rsidR="00373B00">
        <w:rPr>
          <w:rFonts w:ascii="David" w:hAnsi="David" w:cs="David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נגד שטראוס גם תביעה נגזרת: תביעה של בעל מניות או דירקטור בשם החברה, נגד מנהלי החברה, הדירקטורים או בעל השליטה בשל הפרת חובותיהם שגרמה לנזק. ביטוח דירקטורים אינו מבטיח הגנה מלאה לדירקטורים.</w:t>
      </w:r>
    </w:p>
    <w:p w14:paraId="0161EDA9" w14:textId="5C8CF438" w:rsidR="00205860" w:rsidRDefault="00205860" w:rsidP="00373B00">
      <w:pPr>
        <w:spacing w:after="0"/>
        <w:rPr>
          <w:rFonts w:ascii="David" w:hAnsi="David" w:cs="David"/>
          <w:sz w:val="24"/>
          <w:szCs w:val="24"/>
          <w:rtl/>
        </w:rPr>
      </w:pPr>
      <w:r w:rsidRPr="00205860">
        <w:rPr>
          <w:rFonts w:ascii="David" w:hAnsi="David" w:cs="David"/>
          <w:sz w:val="24"/>
          <w:szCs w:val="24"/>
          <w:rtl/>
        </w:rPr>
        <w:lastRenderedPageBreak/>
        <w:t>על מנת לתת הגנה רחבה יותר לדירקטורים ולנושאי משרה אחרים</w:t>
      </w:r>
      <w:r w:rsidR="00373B00">
        <w:rPr>
          <w:rFonts w:ascii="David" w:hAnsi="David" w:cs="David"/>
          <w:sz w:val="24"/>
          <w:szCs w:val="24"/>
          <w:rtl/>
        </w:rPr>
        <w:t xml:space="preserve">, </w:t>
      </w:r>
      <w:r w:rsidRPr="00205860">
        <w:rPr>
          <w:rFonts w:ascii="David" w:hAnsi="David" w:cs="David"/>
          <w:sz w:val="24"/>
          <w:szCs w:val="24"/>
          <w:rtl/>
        </w:rPr>
        <w:t>רשאית החברה</w:t>
      </w:r>
      <w:r w:rsidR="00373B00">
        <w:rPr>
          <w:rFonts w:ascii="David" w:hAnsi="David" w:cs="David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על פי חוק החברות, להעניק לאלה שתי התחייבויות. האחת, פטור מאחריות, לפיו מתח</w:t>
      </w:r>
      <w:r w:rsidR="00066385">
        <w:rPr>
          <w:rFonts w:ascii="David" w:hAnsi="David" w:cs="David" w:hint="cs"/>
          <w:sz w:val="24"/>
          <w:szCs w:val="24"/>
          <w:rtl/>
        </w:rPr>
        <w:t>י</w:t>
      </w:r>
      <w:r w:rsidRPr="00205860">
        <w:rPr>
          <w:rFonts w:ascii="David" w:hAnsi="David" w:cs="David"/>
          <w:sz w:val="24"/>
          <w:szCs w:val="24"/>
          <w:rtl/>
        </w:rPr>
        <w:t>יבת החברה שלא תגיש תביעה נגד</w:t>
      </w:r>
      <w:r w:rsidR="00373B00">
        <w:rPr>
          <w:rFonts w:ascii="David" w:hAnsi="David" w:cs="David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דירקטורים ונושאי משרה אחרים,</w:t>
      </w:r>
      <w:r w:rsidR="00373B00">
        <w:rPr>
          <w:rFonts w:ascii="David" w:hAnsi="David" w:cs="David"/>
          <w:sz w:val="24"/>
          <w:szCs w:val="24"/>
          <w:rtl/>
        </w:rPr>
        <w:t xml:space="preserve"> </w:t>
      </w:r>
      <w:r w:rsidRPr="00205860">
        <w:rPr>
          <w:rFonts w:ascii="David" w:hAnsi="David" w:cs="David"/>
          <w:sz w:val="24"/>
          <w:szCs w:val="24"/>
          <w:rtl/>
        </w:rPr>
        <w:t>בשל הפרת חובת הזהירות כלפיה. השנייה, ההתחייבות לשיפוי בשל חבות כספית כלפי אדם אחר כגון: תביעת עובד, לקוח וכד</w:t>
      </w:r>
      <w:r w:rsidR="00BD70CD">
        <w:rPr>
          <w:rFonts w:ascii="David" w:hAnsi="David" w:cs="David" w:hint="cs"/>
          <w:sz w:val="24"/>
          <w:szCs w:val="24"/>
          <w:rtl/>
        </w:rPr>
        <w:t>ומה</w:t>
      </w:r>
      <w:r w:rsidRPr="00205860">
        <w:rPr>
          <w:rFonts w:ascii="David" w:hAnsi="David" w:cs="David"/>
          <w:sz w:val="24"/>
          <w:szCs w:val="24"/>
          <w:rtl/>
        </w:rPr>
        <w:t>.</w:t>
      </w:r>
    </w:p>
    <w:p w14:paraId="66F5CF4F" w14:textId="77777777" w:rsidR="00BD70CD" w:rsidRDefault="00BD70CD" w:rsidP="00373B00">
      <w:pPr>
        <w:spacing w:after="0"/>
        <w:rPr>
          <w:rFonts w:ascii="David" w:hAnsi="David" w:cs="David"/>
          <w:b/>
          <w:bCs/>
          <w:sz w:val="24"/>
          <w:szCs w:val="24"/>
          <w:highlight w:val="yellow"/>
          <w:rtl/>
        </w:rPr>
      </w:pPr>
    </w:p>
    <w:p w14:paraId="2681FDC2" w14:textId="193A26F9" w:rsidR="00BD70CD" w:rsidRPr="00BD70CD" w:rsidRDefault="00BD70CD" w:rsidP="00373B00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BD70CD">
        <w:rPr>
          <w:rFonts w:ascii="David" w:hAnsi="David" w:cs="David" w:hint="cs"/>
          <w:b/>
          <w:bCs/>
          <w:sz w:val="24"/>
          <w:szCs w:val="24"/>
          <w:highlight w:val="yellow"/>
          <w:rtl/>
        </w:rPr>
        <w:t>קו</w:t>
      </w:r>
    </w:p>
    <w:p w14:paraId="1F160E27" w14:textId="0E2AB635" w:rsidR="00CA21BA" w:rsidRPr="00205860" w:rsidRDefault="00BD70CD" w:rsidP="00373B00">
      <w:pPr>
        <w:spacing w:after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הכותב הוא</w:t>
      </w:r>
      <w:r w:rsidR="00205860" w:rsidRPr="00205860">
        <w:rPr>
          <w:rFonts w:ascii="David" w:hAnsi="David" w:cs="David"/>
          <w:sz w:val="24"/>
          <w:szCs w:val="24"/>
          <w:rtl/>
        </w:rPr>
        <w:t xml:space="preserve"> יועץ לביטוח וניהול סיכונים</w:t>
      </w:r>
    </w:p>
    <w:sectPr w:rsidR="00CA21BA" w:rsidRPr="00205860" w:rsidSect="000510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60"/>
    <w:rsid w:val="0005100D"/>
    <w:rsid w:val="00066385"/>
    <w:rsid w:val="00205860"/>
    <w:rsid w:val="00373B00"/>
    <w:rsid w:val="006E50A9"/>
    <w:rsid w:val="00BD70CD"/>
    <w:rsid w:val="00CA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C8827"/>
  <w15:chartTrackingRefBased/>
  <w15:docId w15:val="{A59518F4-F4EF-4A6F-ADF2-5E18FB9F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</dc:creator>
  <cp:keywords/>
  <dc:description/>
  <cp:lastModifiedBy>Amit</cp:lastModifiedBy>
  <cp:revision>2</cp:revision>
  <dcterms:created xsi:type="dcterms:W3CDTF">2022-05-02T13:47:00Z</dcterms:created>
  <dcterms:modified xsi:type="dcterms:W3CDTF">2022-05-02T13:47:00Z</dcterms:modified>
</cp:coreProperties>
</file>